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9B" w:rsidRPr="00455F9B" w:rsidRDefault="00455F9B" w:rsidP="00455F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 w:rsidRPr="00455F9B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Постановление Правительства РФ от 28 декабря 2020 г. N 2314</w:t>
      </w:r>
      <w:r w:rsidRPr="00455F9B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br/>
        <w:t>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</w:r>
    </w:p>
    <w:p w:rsidR="00455F9B" w:rsidRPr="00455F9B" w:rsidRDefault="00455F9B" w:rsidP="0017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Правительство Российской Федерации постановляет:</w:t>
      </w:r>
    </w:p>
    <w:p w:rsidR="00455F9B" w:rsidRPr="00455F9B" w:rsidRDefault="00455F9B" w:rsidP="0017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В соответствии с </w:t>
      </w:r>
      <w:hyperlink r:id="rId4" w:anchor="/document/12171109/entry/1009" w:history="1">
        <w:r w:rsidRPr="00455F9B">
          <w:rPr>
            <w:rFonts w:ascii="Times New Roman" w:eastAsia="Times New Roman" w:hAnsi="Times New Roman" w:cs="Times New Roman"/>
            <w:color w:val="551A8B"/>
            <w:sz w:val="28"/>
            <w:szCs w:val="28"/>
          </w:rPr>
          <w:t>частью 9 статьи 10</w:t>
        </w:r>
      </w:hyperlink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 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Федерации":</w:t>
      </w:r>
    </w:p>
    <w:p w:rsidR="00455F9B" w:rsidRPr="00455F9B" w:rsidRDefault="00455F9B" w:rsidP="0017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1. Утвердить прилагаемые </w:t>
      </w:r>
      <w:hyperlink r:id="rId5" w:anchor="/document/400165422/entry/1000" w:history="1">
        <w:r w:rsidRPr="00455F9B">
          <w:rPr>
            <w:rFonts w:ascii="Times New Roman" w:eastAsia="Times New Roman" w:hAnsi="Times New Roman" w:cs="Times New Roman"/>
            <w:color w:val="551A8B"/>
            <w:sz w:val="28"/>
            <w:szCs w:val="28"/>
          </w:rPr>
          <w:t>Правила</w:t>
        </w:r>
      </w:hyperlink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 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</w:p>
    <w:p w:rsidR="00455F9B" w:rsidRPr="00455F9B" w:rsidRDefault="00455F9B" w:rsidP="0017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2. Настоящее постановление вступает в силу с 1 января 2021 г. и действует до 1 января 2027 г.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455F9B" w:rsidRPr="00455F9B" w:rsidTr="00455F9B">
        <w:tc>
          <w:tcPr>
            <w:tcW w:w="3300" w:type="pct"/>
            <w:shd w:val="clear" w:color="auto" w:fill="FFFFFF"/>
            <w:vAlign w:val="bottom"/>
            <w:hideMark/>
          </w:tcPr>
          <w:p w:rsidR="00455F9B" w:rsidRPr="00455F9B" w:rsidRDefault="00455F9B" w:rsidP="00455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455F9B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Председатель Правительства</w:t>
            </w:r>
            <w:r w:rsidRPr="00455F9B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455F9B" w:rsidRPr="00455F9B" w:rsidRDefault="00455F9B" w:rsidP="00455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455F9B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М. </w:t>
            </w:r>
            <w:proofErr w:type="spellStart"/>
            <w:r w:rsidRPr="00455F9B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Мишустин</w:t>
            </w:r>
            <w:proofErr w:type="spellEnd"/>
          </w:p>
        </w:tc>
      </w:tr>
    </w:tbl>
    <w:p w:rsidR="00455F9B" w:rsidRPr="00455F9B" w:rsidRDefault="00455F9B" w:rsidP="00455F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455F9B" w:rsidRPr="00455F9B" w:rsidRDefault="00455F9B" w:rsidP="00455F9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55F9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УТВЕРЖДЕНЫ</w:t>
      </w:r>
      <w:r w:rsidRPr="00455F9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br/>
      </w:r>
      <w:hyperlink r:id="rId6" w:anchor="/document/400165422/entry/0" w:history="1">
        <w:r w:rsidRPr="00177AF8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постановлением</w:t>
        </w:r>
      </w:hyperlink>
      <w:r w:rsidRPr="00177A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455F9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Правительства</w:t>
      </w:r>
      <w:r w:rsidRPr="00455F9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br/>
        <w:t>Российской Федерации</w:t>
      </w:r>
      <w:r w:rsidRPr="00455F9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br/>
        <w:t>от 28 декабря 2020 г. N 2314</w:t>
      </w:r>
    </w:p>
    <w:p w:rsidR="00455F9B" w:rsidRPr="00455F9B" w:rsidRDefault="00455F9B" w:rsidP="00455F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Правила</w:t>
      </w:r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br/>
        <w:t>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</w:p>
    <w:p w:rsidR="00455F9B" w:rsidRPr="00455F9B" w:rsidRDefault="00455F9B" w:rsidP="00455F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1. Настоящие Правила устанавливают порядок обращения с отходами производства и потребления в части осветительных устройств и электрических ламп, содержащих в своем составе ртуть и (или) ее соединения (ртутьсодержащие лампы),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</w:p>
    <w:p w:rsidR="00177AF8" w:rsidRDefault="00455F9B" w:rsidP="00455F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2. Для целей настоящих Правил применяются следующие понятия:</w:t>
      </w:r>
    </w:p>
    <w:p w:rsidR="00455F9B" w:rsidRPr="00455F9B" w:rsidRDefault="00455F9B" w:rsidP="00455F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proofErr w:type="gramStart"/>
      <w:r w:rsidRPr="00455F9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"отработанные ртутьсодержащие лампы"</w:t>
      </w:r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 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</w:t>
      </w:r>
      <w:proofErr w:type="gramEnd"/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освещения ртутные высокого давления </w:t>
      </w:r>
      <w:proofErr w:type="spellStart"/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паросветные</w:t>
      </w:r>
      <w:proofErr w:type="spellEnd"/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);</w:t>
      </w:r>
    </w:p>
    <w:p w:rsidR="00455F9B" w:rsidRPr="00455F9B" w:rsidRDefault="00455F9B" w:rsidP="00455F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55F9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"потребители ртутьсодержащих ламп"</w:t>
      </w:r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 - юридические лица или индивидуальные предприниматели, физические лица, эксплуатирующие ртутьсодержащие лампы;</w:t>
      </w:r>
    </w:p>
    <w:p w:rsidR="00455F9B" w:rsidRPr="00455F9B" w:rsidRDefault="00455F9B" w:rsidP="00455F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55F9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"оператор по обращению с отработанными ртутьсодержащими лампами" (далее - оператор)</w:t>
      </w:r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 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 </w:t>
      </w:r>
      <w:hyperlink r:id="rId7" w:anchor="/document/400160744/entry/1000" w:history="1">
        <w:r w:rsidRPr="00455F9B">
          <w:rPr>
            <w:rFonts w:ascii="Times New Roman" w:eastAsia="Times New Roman" w:hAnsi="Times New Roman" w:cs="Times New Roman"/>
            <w:color w:val="551A8B"/>
            <w:sz w:val="28"/>
            <w:szCs w:val="28"/>
          </w:rPr>
          <w:t>порядке</w:t>
        </w:r>
      </w:hyperlink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 лицензии на осуществление деятельности по сбору, транспортированию, обработке, утилизации, обезвреживанию и размещению отходов I - IV класса опасности;</w:t>
      </w:r>
    </w:p>
    <w:p w:rsidR="00455F9B" w:rsidRPr="00455F9B" w:rsidRDefault="00455F9B" w:rsidP="00455F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55F9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"место накопления отработанных ртутьсодержащих ламп"</w:t>
      </w:r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 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:rsidR="00455F9B" w:rsidRPr="00455F9B" w:rsidRDefault="00455F9B" w:rsidP="00455F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55F9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"индивидуальная упаковка для отработанных ртутьсодержащих ламп"</w:t>
      </w:r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 -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:rsidR="00455F9B" w:rsidRPr="00455F9B" w:rsidRDefault="00455F9B" w:rsidP="00455F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55F9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"транспортная упаковка для отработанных ртутьсодержащих ламп"</w:t>
      </w:r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 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455F9B" w:rsidRPr="00455F9B" w:rsidRDefault="00455F9B" w:rsidP="00455F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55F9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"герметичность транспортной упаковки"</w:t>
      </w:r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 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455F9B" w:rsidRPr="00455F9B" w:rsidRDefault="00455F9B" w:rsidP="00455F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3. Потребители ртутьсодержащих ламп, за исключением физических лиц, осуществляющие накопление отработанных ртутьсодержащих ламп, </w:t>
      </w:r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назначают ответственных лиц за обеспечение безопасного накопления отработанных ртутьсодержащих ламп и их передачу оператору.</w:t>
      </w:r>
    </w:p>
    <w:p w:rsidR="00455F9B" w:rsidRPr="00455F9B" w:rsidRDefault="00455F9B" w:rsidP="00455F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4. </w:t>
      </w:r>
      <w:proofErr w:type="gramStart"/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proofErr w:type="gramEnd"/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, </w:t>
      </w:r>
      <w:proofErr w:type="gramStart"/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являющихся общим имуществом собственников многоквартирных домов, в соответствии с требованиями к содержанию общего имущества, предусмотренными </w:t>
      </w:r>
      <w:hyperlink r:id="rId8" w:anchor="/document/12148944/entry/1200" w:history="1">
        <w:r w:rsidRPr="00455F9B">
          <w:rPr>
            <w:rFonts w:ascii="Times New Roman" w:eastAsia="Times New Roman" w:hAnsi="Times New Roman" w:cs="Times New Roman"/>
            <w:color w:val="551A8B"/>
            <w:sz w:val="28"/>
            <w:szCs w:val="28"/>
          </w:rPr>
          <w:t>Правилами</w:t>
        </w:r>
      </w:hyperlink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 содержания общего имущества в многоквартирном доме, утвержденными </w:t>
      </w:r>
      <w:hyperlink r:id="rId9" w:anchor="/document/12148944/entry/0" w:history="1">
        <w:r w:rsidRPr="00455F9B">
          <w:rPr>
            <w:rFonts w:ascii="Times New Roman" w:eastAsia="Times New Roman" w:hAnsi="Times New Roman" w:cs="Times New Roman"/>
            <w:color w:val="551A8B"/>
            <w:sz w:val="28"/>
            <w:szCs w:val="28"/>
          </w:rPr>
          <w:t>постановлением</w:t>
        </w:r>
      </w:hyperlink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 Правительства Российской Федерации от 13 августа 2006 г. N 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</w:t>
      </w:r>
      <w:proofErr w:type="gramEnd"/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отходами.</w:t>
      </w:r>
    </w:p>
    <w:p w:rsidR="00455F9B" w:rsidRPr="00455F9B" w:rsidRDefault="00455F9B" w:rsidP="00455F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5. Органы местного самоуправления организуют создание мест накопления отработанных ртутьсодержащих ламп, в том числе в случаях, когда организация таких мест накопления в соответствии с </w:t>
      </w:r>
      <w:hyperlink r:id="rId10" w:anchor="/document/400165422/entry/1004" w:history="1">
        <w:r w:rsidRPr="00455F9B">
          <w:rPr>
            <w:rFonts w:ascii="Times New Roman" w:eastAsia="Times New Roman" w:hAnsi="Times New Roman" w:cs="Times New Roman"/>
            <w:color w:val="551A8B"/>
            <w:sz w:val="28"/>
            <w:szCs w:val="28"/>
          </w:rPr>
          <w:t>пунктом 5</w:t>
        </w:r>
      </w:hyperlink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 настоящих Правил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мест.</w:t>
      </w:r>
    </w:p>
    <w:p w:rsidR="00455F9B" w:rsidRPr="00455F9B" w:rsidRDefault="00455F9B" w:rsidP="00455F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6. 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455F9B" w:rsidRPr="00455F9B" w:rsidRDefault="00455F9B" w:rsidP="00455F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7.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:rsidR="00455F9B" w:rsidRPr="00455F9B" w:rsidRDefault="00455F9B" w:rsidP="00455F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455F9B" w:rsidRPr="00455F9B" w:rsidRDefault="00455F9B" w:rsidP="00455F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8. 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455F9B" w:rsidRPr="00455F9B" w:rsidRDefault="00455F9B" w:rsidP="00455F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9. Транспортирование отработанных ртутьсодержащих ламп осуществляется оператором в соответствии с требованиями </w:t>
      </w:r>
      <w:hyperlink r:id="rId11" w:anchor="/document/12112084/entry/16" w:history="1">
        <w:r w:rsidRPr="00455F9B">
          <w:rPr>
            <w:rFonts w:ascii="Times New Roman" w:eastAsia="Times New Roman" w:hAnsi="Times New Roman" w:cs="Times New Roman"/>
            <w:color w:val="551A8B"/>
            <w:sz w:val="28"/>
            <w:szCs w:val="28"/>
          </w:rPr>
          <w:t>статьи 16</w:t>
        </w:r>
      </w:hyperlink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 Федерального закона "Об отходах производства и потребления". </w:t>
      </w:r>
      <w:proofErr w:type="gramStart"/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  <w:proofErr w:type="gramEnd"/>
    </w:p>
    <w:p w:rsidR="00455F9B" w:rsidRPr="00455F9B" w:rsidRDefault="00455F9B" w:rsidP="00455F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10. 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оператором.</w:t>
      </w:r>
    </w:p>
    <w:p w:rsidR="00455F9B" w:rsidRPr="00455F9B" w:rsidRDefault="00455F9B" w:rsidP="00455F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11. Сбор отработанных ртутьсодержащих ламп у потребителей осуществляют операторы в местах накопления отработанных ртутьсодержащих ламп, информация о которых должна быть отражена в территориальной схеме обращения с отходами субъекта Российской Федерации.</w:t>
      </w:r>
    </w:p>
    <w:p w:rsidR="00455F9B" w:rsidRPr="00455F9B" w:rsidRDefault="00455F9B" w:rsidP="00455F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12. Утилизация и обезвреживание отработанных ртутьсодержащих ламп осуществляется в соответствии с требованиями законодательства Российской Федерации, а также с учетом информационно-технических справочников по наилучшим доступным технологиям.</w:t>
      </w:r>
    </w:p>
    <w:p w:rsidR="00455F9B" w:rsidRPr="00455F9B" w:rsidRDefault="00455F9B" w:rsidP="00455F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13. </w:t>
      </w:r>
      <w:proofErr w:type="gramStart"/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Операторы, осуществляющие сбор, транспортирование, обработку, утилизацию, обезвреживание, хранение отработанных ртутьсодержащих ламп, ведут учет принятых, транспортированных, обработанных, утилизированных, обезвреженных, находящихся на хранении отходов в порядке, установленном </w:t>
      </w:r>
      <w:hyperlink r:id="rId12" w:anchor="/document/12112084/entry/19" w:history="1">
        <w:r w:rsidRPr="00455F9B">
          <w:rPr>
            <w:rFonts w:ascii="Times New Roman" w:eastAsia="Times New Roman" w:hAnsi="Times New Roman" w:cs="Times New Roman"/>
            <w:color w:val="551A8B"/>
            <w:sz w:val="28"/>
            <w:szCs w:val="28"/>
          </w:rPr>
          <w:t>статьей 19</w:t>
        </w:r>
      </w:hyperlink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 Федерального закона "Об отходах производства и потребления".</w:t>
      </w:r>
      <w:proofErr w:type="gramEnd"/>
    </w:p>
    <w:p w:rsidR="0028122C" w:rsidRPr="00177AF8" w:rsidRDefault="00455F9B" w:rsidP="00177A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55F9B">
        <w:rPr>
          <w:rFonts w:ascii="Times New Roman" w:eastAsia="Times New Roman" w:hAnsi="Times New Roman" w:cs="Times New Roman"/>
          <w:color w:val="22272F"/>
          <w:sz w:val="28"/>
          <w:szCs w:val="28"/>
        </w:rPr>
        <w:t>14. Захоронение отработанных ртутьсодержащ</w:t>
      </w:r>
      <w:r w:rsidR="00177AF8">
        <w:rPr>
          <w:rFonts w:ascii="Times New Roman" w:eastAsia="Times New Roman" w:hAnsi="Times New Roman" w:cs="Times New Roman"/>
          <w:color w:val="22272F"/>
          <w:sz w:val="28"/>
          <w:szCs w:val="28"/>
        </w:rPr>
        <w:t>их ламп запрещено</w:t>
      </w:r>
    </w:p>
    <w:sectPr w:rsidR="0028122C" w:rsidRPr="00177AF8" w:rsidSect="00AC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55F9B"/>
    <w:rsid w:val="00177AF8"/>
    <w:rsid w:val="0028122C"/>
    <w:rsid w:val="00455F9B"/>
    <w:rsid w:val="00AC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5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45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55F9B"/>
    <w:rPr>
      <w:color w:val="0000FF"/>
      <w:u w:val="single"/>
    </w:rPr>
  </w:style>
  <w:style w:type="paragraph" w:customStyle="1" w:styleId="s1">
    <w:name w:val="s_1"/>
    <w:basedOn w:val="a"/>
    <w:rsid w:val="0045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45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45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45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55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6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73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77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1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1432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Чебенки</dc:creator>
  <cp:keywords/>
  <dc:description/>
  <cp:lastModifiedBy>Чебенки</cp:lastModifiedBy>
  <cp:revision>3</cp:revision>
  <dcterms:created xsi:type="dcterms:W3CDTF">2022-09-14T04:20:00Z</dcterms:created>
  <dcterms:modified xsi:type="dcterms:W3CDTF">2022-09-14T05:51:00Z</dcterms:modified>
</cp:coreProperties>
</file>